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3E" w:rsidRDefault="004641DB" w:rsidP="00E25D3E">
      <w:pPr>
        <w:autoSpaceDE w:val="0"/>
        <w:autoSpaceDN w:val="0"/>
        <w:adjustRightInd w:val="0"/>
        <w:spacing w:after="0" w:line="240" w:lineRule="auto"/>
        <w:jc w:val="center"/>
        <w:rPr>
          <w:rFonts w:ascii="TimesNewRomanKal?n" w:hAnsi="TimesNewRomanKal?n" w:cs="TimesNewRomanKal?n"/>
          <w:b/>
          <w:sz w:val="24"/>
          <w:szCs w:val="20"/>
        </w:rPr>
      </w:pPr>
      <w:r>
        <w:rPr>
          <w:rFonts w:ascii="TimesNewRomanKal?n" w:hAnsi="TimesNewRomanKal?n" w:cs="TimesNewRomanKal?n"/>
          <w:b/>
          <w:sz w:val="24"/>
          <w:szCs w:val="20"/>
        </w:rPr>
        <w:t>UYGULAMA ESASLARI</w:t>
      </w:r>
      <w:bookmarkStart w:id="0" w:name="_GoBack"/>
      <w:bookmarkEnd w:id="0"/>
    </w:p>
    <w:p w:rsidR="00E25D3E" w:rsidRPr="00E25D3E" w:rsidRDefault="00E25D3E" w:rsidP="00E25D3E">
      <w:pPr>
        <w:autoSpaceDE w:val="0"/>
        <w:autoSpaceDN w:val="0"/>
        <w:adjustRightInd w:val="0"/>
        <w:spacing w:after="0" w:line="240" w:lineRule="auto"/>
        <w:jc w:val="center"/>
        <w:rPr>
          <w:rFonts w:ascii="TimesNewRomanKal?n" w:hAnsi="TimesNewRomanKal?n" w:cs="TimesNewRomanKal?n"/>
          <w:b/>
          <w:sz w:val="24"/>
          <w:szCs w:val="20"/>
        </w:rPr>
      </w:pPr>
    </w:p>
    <w:p w:rsidR="00594C07" w:rsidRDefault="00E25D3E" w:rsidP="00E25D3E">
      <w:pPr>
        <w:autoSpaceDE w:val="0"/>
        <w:autoSpaceDN w:val="0"/>
        <w:adjustRightInd w:val="0"/>
        <w:spacing w:after="0" w:line="240" w:lineRule="auto"/>
        <w:rPr>
          <w:rFonts w:ascii="TimesNewRomanKal?n" w:hAnsi="TimesNewRomanKal?n" w:cs="TimesNewRomanKal?n"/>
          <w:sz w:val="20"/>
          <w:szCs w:val="20"/>
        </w:rPr>
      </w:pPr>
      <w:r>
        <w:rPr>
          <w:rFonts w:ascii="TimesNewRomanKal?n" w:hAnsi="TimesNewRomanKal?n" w:cs="TimesNewRomanKal?n"/>
          <w:sz w:val="20"/>
          <w:szCs w:val="20"/>
        </w:rPr>
        <w:t>MADDE 54 –</w:t>
      </w: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r>
        <w:rPr>
          <w:rFonts w:ascii="TimesNewRomanKal?n" w:hAnsi="TimesNewRomanKal?n" w:cs="TimesNewRomanKal?n"/>
          <w:sz w:val="20"/>
          <w:szCs w:val="20"/>
        </w:rPr>
        <w:t xml:space="preserve"> </w:t>
      </w:r>
      <w:r>
        <w:rPr>
          <w:rFonts w:ascii="TimesNewRomanNormal" w:hAnsi="TimesNewRomanNormal" w:cs="TimesNewRomanNormal"/>
          <w:sz w:val="20"/>
          <w:szCs w:val="20"/>
        </w:rPr>
        <w:t>(1) Ortaokul ve imam-hatip ortaokulu öğrencilerine, olumsuz davranışlarının özelliğine göre uyarma, kınama ve okul değiştirme yaptırımlarından biri uygulanır.</w:t>
      </w: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r>
        <w:rPr>
          <w:rFonts w:ascii="TimesNewRomanNormal" w:hAnsi="TimesNewRomanNormal" w:cs="TimesNewRomanNormal"/>
          <w:sz w:val="20"/>
          <w:szCs w:val="20"/>
        </w:rPr>
        <w:t>(2) Yaptırımların uygulanmasındaki amaç caydırıcı olması, toplum düzeninin korunması, öğrencinin yaptığı olumsuz davranışlarının farkına vararak bu davranışlarının olumlu yönde düzeltilmesini sağlamaktır.</w:t>
      </w: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r>
        <w:rPr>
          <w:rFonts w:ascii="TimesNewRomanNormal" w:hAnsi="TimesNewRomanNormal" w:cs="TimesNewRomanNormal"/>
          <w:sz w:val="20"/>
          <w:szCs w:val="20"/>
        </w:rPr>
        <w:t>(3)</w:t>
      </w:r>
      <w:r>
        <w:rPr>
          <w:rFonts w:ascii="TimesNewRomanKal?n" w:hAnsi="TimesNewRomanKal?n" w:cs="TimesNewRomanKal?n"/>
          <w:sz w:val="20"/>
          <w:szCs w:val="20"/>
        </w:rPr>
        <w:t xml:space="preserve"> </w:t>
      </w:r>
      <w:r>
        <w:rPr>
          <w:rFonts w:ascii="TimesNewRomanNormal" w:hAnsi="TimesNewRomanNormal" w:cs="TimesNewRomanNormal"/>
          <w:sz w:val="20"/>
          <w:szCs w:val="20"/>
        </w:rPr>
        <w:t>Öğrencilerin gelişim dönemleri de dikkate alınarak bilinçlendirme ile düzeltilebilecek davranışlar için “Uyarma” süreci uygulanır. Uyarma bir süreç olup bu süreç aşağıdaki şekilde işler.</w:t>
      </w: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p>
    <w:p w:rsidR="00E25D3E" w:rsidRPr="00E25D3E" w:rsidRDefault="00E25D3E" w:rsidP="00E25D3E">
      <w:pPr>
        <w:pStyle w:val="ListParagraph"/>
        <w:numPr>
          <w:ilvl w:val="0"/>
          <w:numId w:val="1"/>
        </w:numPr>
        <w:autoSpaceDE w:val="0"/>
        <w:autoSpaceDN w:val="0"/>
        <w:adjustRightInd w:val="0"/>
        <w:spacing w:after="0" w:line="240" w:lineRule="auto"/>
        <w:rPr>
          <w:rFonts w:ascii="TimesNewRomanNormal" w:hAnsi="TimesNewRomanNormal" w:cs="TimesNewRomanNormal"/>
          <w:sz w:val="20"/>
          <w:szCs w:val="20"/>
        </w:rPr>
      </w:pPr>
      <w:r w:rsidRPr="00E25D3E">
        <w:rPr>
          <w:rFonts w:ascii="TimesNewRomanNormal" w:hAnsi="TimesNewRomanNormal" w:cs="TimesNewRomanNormal"/>
          <w:sz w:val="20"/>
          <w:szCs w:val="20"/>
        </w:rPr>
        <w:t>Sözlü uyarma; öğretmenin öğrenciyle görüşme sürecini oluşturur. Öğrenciden beklenen olumlu davranışın neler olabileceği anlatılır. Olumsuz davranışlarının devamı hâlinde kendisine uygulanabilecek yaptırımlar konusunda uyarılır.</w:t>
      </w:r>
      <w:r>
        <w:rPr>
          <w:rFonts w:ascii="TimesNewRomanNormal" w:hAnsi="TimesNewRomanNormal" w:cs="TimesNewRomanNormal"/>
          <w:sz w:val="20"/>
          <w:szCs w:val="20"/>
        </w:rPr>
        <w:br/>
      </w:r>
    </w:p>
    <w:p w:rsidR="00E25D3E" w:rsidRPr="00E25D3E" w:rsidRDefault="00E25D3E" w:rsidP="00E25D3E">
      <w:pPr>
        <w:pStyle w:val="ListParagraph"/>
        <w:numPr>
          <w:ilvl w:val="0"/>
          <w:numId w:val="1"/>
        </w:numPr>
        <w:autoSpaceDE w:val="0"/>
        <w:autoSpaceDN w:val="0"/>
        <w:adjustRightInd w:val="0"/>
        <w:spacing w:after="0" w:line="240" w:lineRule="auto"/>
        <w:rPr>
          <w:rFonts w:ascii="TimesNewRomanNormal" w:hAnsi="TimesNewRomanNormal" w:cs="TimesNewRomanNormal"/>
          <w:sz w:val="20"/>
          <w:szCs w:val="20"/>
        </w:rPr>
      </w:pPr>
      <w:r w:rsidRPr="00E25D3E">
        <w:rPr>
          <w:rFonts w:ascii="TimesNewRomanNormal" w:hAnsi="TimesNewRomanNormal" w:cs="TimesNewRomanNormal"/>
          <w:sz w:val="20"/>
          <w:szCs w:val="20"/>
        </w:rPr>
        <w:t>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E25D3E" w:rsidRPr="00E25D3E" w:rsidRDefault="00E25D3E" w:rsidP="00E25D3E">
      <w:pPr>
        <w:pStyle w:val="ListParagraph"/>
        <w:autoSpaceDE w:val="0"/>
        <w:autoSpaceDN w:val="0"/>
        <w:adjustRightInd w:val="0"/>
        <w:spacing w:after="0" w:line="240" w:lineRule="auto"/>
        <w:rPr>
          <w:rFonts w:ascii="TimesNewRomanNormal" w:hAnsi="TimesNewRomanNormal" w:cs="TimesNewRomanNormal"/>
          <w:sz w:val="20"/>
          <w:szCs w:val="20"/>
        </w:rPr>
      </w:pPr>
    </w:p>
    <w:p w:rsidR="00E25D3E" w:rsidRPr="00E25D3E" w:rsidRDefault="00E25D3E" w:rsidP="00E25D3E">
      <w:pPr>
        <w:pStyle w:val="ListParagraph"/>
        <w:numPr>
          <w:ilvl w:val="0"/>
          <w:numId w:val="1"/>
        </w:numPr>
        <w:autoSpaceDE w:val="0"/>
        <w:autoSpaceDN w:val="0"/>
        <w:adjustRightInd w:val="0"/>
        <w:spacing w:after="0" w:line="240" w:lineRule="auto"/>
        <w:rPr>
          <w:rFonts w:ascii="TimesNewRomanNormal" w:hAnsi="TimesNewRomanNormal" w:cs="TimesNewRomanNormal"/>
          <w:sz w:val="20"/>
          <w:szCs w:val="20"/>
        </w:rPr>
      </w:pPr>
      <w:r w:rsidRPr="00E25D3E">
        <w:rPr>
          <w:rFonts w:ascii="TimesNewRomanNormal" w:hAnsi="TimesNewRomanNormal" w:cs="TimesNewRomanNormal"/>
          <w:sz w:val="20"/>
          <w:szCs w:val="20"/>
        </w:rPr>
        <w:t>Veli ile görüşme; öğretmen, öğrencinin bu olumsuz davranışları sürdürmesi hâlinde veliyi okula davet eder. Okul yöneticilerinden birinin ve varsa rehberlik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E25D3E" w:rsidRPr="00E25D3E" w:rsidRDefault="00E25D3E" w:rsidP="00E25D3E">
      <w:pPr>
        <w:pStyle w:val="ListParagraph"/>
        <w:rPr>
          <w:rFonts w:ascii="TimesNewRomanNormal" w:hAnsi="TimesNewRomanNormal" w:cs="TimesNewRomanNormal"/>
          <w:sz w:val="20"/>
          <w:szCs w:val="20"/>
        </w:rPr>
      </w:pPr>
    </w:p>
    <w:p w:rsidR="00E25D3E" w:rsidRPr="00E25D3E" w:rsidRDefault="00E25D3E" w:rsidP="00E25D3E">
      <w:pPr>
        <w:pStyle w:val="ListParagraph"/>
        <w:autoSpaceDE w:val="0"/>
        <w:autoSpaceDN w:val="0"/>
        <w:adjustRightInd w:val="0"/>
        <w:spacing w:after="0" w:line="240" w:lineRule="auto"/>
        <w:rPr>
          <w:rFonts w:ascii="TimesNewRomanNormal" w:hAnsi="TimesNewRomanNormal" w:cs="TimesNewRomanNormal"/>
          <w:sz w:val="20"/>
          <w:szCs w:val="20"/>
        </w:rPr>
      </w:pP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r>
        <w:rPr>
          <w:rFonts w:ascii="TimesNewRomanNormal" w:hAnsi="TimesNewRomanNormal" w:cs="TimesNewRomanNormal"/>
          <w:sz w:val="20"/>
          <w:szCs w:val="20"/>
        </w:rPr>
        <w:t>(4)</w:t>
      </w:r>
      <w:r>
        <w:rPr>
          <w:rFonts w:ascii="TimesNewRomanKal?n" w:hAnsi="TimesNewRomanKal?n" w:cs="TimesNewRomanKal?n"/>
          <w:sz w:val="20"/>
          <w:szCs w:val="20"/>
        </w:rPr>
        <w:t xml:space="preserve"> </w:t>
      </w:r>
      <w:r>
        <w:rPr>
          <w:rFonts w:ascii="TimesNewRomanNormal" w:hAnsi="TimesNewRomanNormal" w:cs="TimesNewRomanNormal"/>
          <w:sz w:val="20"/>
          <w:szCs w:val="20"/>
        </w:rPr>
        <w:t>Kınama; öğrenciye, yaptırım gerektiren davranışta bulunduğunu ve tekrarından kaçınması gerektiğinin okul yönetimince yazılı olarak bildirilmesidir.</w:t>
      </w:r>
    </w:p>
    <w:p w:rsidR="00E25D3E" w:rsidRDefault="00E25D3E" w:rsidP="00E25D3E">
      <w:pPr>
        <w:autoSpaceDE w:val="0"/>
        <w:autoSpaceDN w:val="0"/>
        <w:adjustRightInd w:val="0"/>
        <w:spacing w:after="0" w:line="240" w:lineRule="auto"/>
        <w:rPr>
          <w:rFonts w:ascii="TimesNewRomanNormal" w:hAnsi="TimesNewRomanNormal" w:cs="TimesNewRomanNormal"/>
          <w:sz w:val="20"/>
          <w:szCs w:val="20"/>
        </w:rPr>
      </w:pPr>
    </w:p>
    <w:p w:rsidR="00B65C5D" w:rsidRPr="00E25D3E" w:rsidRDefault="00E25D3E" w:rsidP="00E25D3E">
      <w:pPr>
        <w:autoSpaceDE w:val="0"/>
        <w:autoSpaceDN w:val="0"/>
        <w:adjustRightInd w:val="0"/>
        <w:spacing w:after="0" w:line="240" w:lineRule="auto"/>
        <w:rPr>
          <w:rFonts w:ascii="TimesNewRomanNormal" w:hAnsi="TimesNewRomanNormal" w:cs="TimesNewRomanNormal"/>
          <w:sz w:val="20"/>
          <w:szCs w:val="20"/>
        </w:rPr>
      </w:pPr>
      <w:r>
        <w:rPr>
          <w:rFonts w:ascii="TimesNewRomanNormal" w:hAnsi="TimesNewRomanNormal" w:cs="TimesNewRomanNormal"/>
          <w:sz w:val="20"/>
          <w:szCs w:val="20"/>
        </w:rPr>
        <w:t>( 5) Okul değiştirme; öğrencinin, bir başka okulda öğrenimini sürdürmek üzere bulunduğu okuldan naklen gönderilmesidir.</w:t>
      </w:r>
    </w:p>
    <w:sectPr w:rsidR="00B65C5D" w:rsidRPr="00E2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Kal?n">
    <w:altName w:val="Times New Roman"/>
    <w:panose1 w:val="00000000000000000000"/>
    <w:charset w:val="A2"/>
    <w:family w:val="auto"/>
    <w:notTrueType/>
    <w:pitch w:val="default"/>
    <w:sig w:usb0="00000005" w:usb1="00000000" w:usb2="00000000" w:usb3="00000000" w:csb0="00000010" w:csb1="00000000"/>
  </w:font>
  <w:font w:name="TimesNewRomanNorm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720AF"/>
    <w:multiLevelType w:val="hybridMultilevel"/>
    <w:tmpl w:val="2918D3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E6"/>
    <w:rsid w:val="004641DB"/>
    <w:rsid w:val="00594C07"/>
    <w:rsid w:val="008B7451"/>
    <w:rsid w:val="00B65C5D"/>
    <w:rsid w:val="00E159E6"/>
    <w:rsid w:val="00E25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7EB2-7D77-427E-A11D-EDE99669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KARACAAHMET MÜDÜR</dc:creator>
  <cp:keywords/>
  <dc:description/>
  <cp:lastModifiedBy>KARACAAHMET MÜDÜR</cp:lastModifiedBy>
  <cp:revision>5</cp:revision>
  <dcterms:created xsi:type="dcterms:W3CDTF">2022-08-24T08:48:00Z</dcterms:created>
  <dcterms:modified xsi:type="dcterms:W3CDTF">2023-09-21T10:22:00Z</dcterms:modified>
</cp:coreProperties>
</file>